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79FF" w14:textId="77777777" w:rsidR="00E94A40" w:rsidRPr="00DF339D" w:rsidRDefault="00E94A40" w:rsidP="00BE18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Клей-герметик силиконовый </w:t>
      </w:r>
      <w:r w:rsidR="00BE18C6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«</w:t>
      </w:r>
      <w:r w:rsidR="00450086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Г</w:t>
      </w:r>
      <w:r w:rsidR="00BE18C6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ЕРСИЛАСТ</w:t>
      </w:r>
      <w:r w:rsidR="00450086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 137-83</w:t>
      </w:r>
      <w:r w:rsidR="00BE18C6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»</w:t>
      </w:r>
      <w:r w:rsidR="00450086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 </w:t>
      </w: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(кремнийорганический) специального назначения</w:t>
      </w:r>
      <w:r w:rsidRPr="00DF339D"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  <w:t xml:space="preserve"> </w:t>
      </w: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для наружных и внутренних работ.</w:t>
      </w:r>
      <w:r w:rsidRPr="00DF339D"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  <w:t xml:space="preserve"> Произведено по оборонным технологиям.</w:t>
      </w:r>
    </w:p>
    <w:p w14:paraId="171128EB" w14:textId="77777777" w:rsidR="008B47DC" w:rsidRPr="00DF339D" w:rsidRDefault="008B47DC" w:rsidP="00E94A40">
      <w:pPr>
        <w:spacing w:after="160" w:line="240" w:lineRule="auto"/>
        <w:contextualSpacing/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>Номер партии и дату изготовления см. на шве тубы.</w:t>
      </w:r>
    </w:p>
    <w:p w14:paraId="085B8DD3" w14:textId="77777777" w:rsidR="008B47DC" w:rsidRPr="00DF339D" w:rsidRDefault="008B47DC" w:rsidP="00E94A40">
      <w:pPr>
        <w:spacing w:after="160" w:line="240" w:lineRule="auto"/>
        <w:contextualSpacing/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</w:pPr>
    </w:p>
    <w:p w14:paraId="3B5C91F2" w14:textId="77777777" w:rsidR="008B47DC" w:rsidRPr="00DF339D" w:rsidRDefault="007D181A" w:rsidP="00E94A40">
      <w:pPr>
        <w:spacing w:after="160" w:line="240" w:lineRule="auto"/>
        <w:contextualSpacing/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>АО «ГНИИХТЭОС», 105118,</w:t>
      </w:r>
    </w:p>
    <w:p w14:paraId="6957D6E4" w14:textId="77777777" w:rsidR="008B47DC" w:rsidRPr="00DF339D" w:rsidRDefault="008B47DC" w:rsidP="00E94A40">
      <w:pPr>
        <w:spacing w:after="160" w:line="240" w:lineRule="auto"/>
        <w:contextualSpacing/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>Россия, г. Москва, шоссе Энтузиастов, д.38.</w:t>
      </w:r>
    </w:p>
    <w:p w14:paraId="69DBCAD5" w14:textId="77777777" w:rsidR="008B47DC" w:rsidRPr="00DF339D" w:rsidRDefault="008B47DC" w:rsidP="00E94A40">
      <w:pPr>
        <w:spacing w:after="160" w:line="240" w:lineRule="auto"/>
        <w:contextualSpacing/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>тел. 8 (495) 673-7</w:t>
      </w:r>
      <w:r w:rsidR="006C7A3E" w:rsidRPr="00DF339D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>2</w:t>
      </w:r>
      <w:r w:rsidRPr="00DF339D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>-37, 8 (495) 673-71-60, 8 (495) 673-71-23</w:t>
      </w:r>
    </w:p>
    <w:p w14:paraId="30013DB3" w14:textId="77777777" w:rsidR="008B47DC" w:rsidRPr="00DF339D" w:rsidRDefault="008B47DC" w:rsidP="00E94A40">
      <w:pPr>
        <w:spacing w:after="160" w:line="240" w:lineRule="auto"/>
        <w:contextualSpacing/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</w:pPr>
    </w:p>
    <w:p w14:paraId="3AA8BA38" w14:textId="77777777" w:rsidR="008B47DC" w:rsidRPr="00DF339D" w:rsidRDefault="008B47DC" w:rsidP="00E94A40">
      <w:pPr>
        <w:spacing w:after="160" w:line="240" w:lineRule="auto"/>
        <w:contextualSpacing/>
        <w:rPr>
          <w:rFonts w:ascii="Times New Roman" w:eastAsia="Times New Roman" w:hAnsi="Times New Roman" w:cs="Times New Roman"/>
          <w:bCs/>
          <w:color w:val="244061" w:themeColor="accent1" w:themeShade="80"/>
          <w:u w:val="single"/>
          <w:lang w:eastAsia="ru-RU"/>
        </w:rPr>
      </w:pPr>
      <w:r w:rsidRPr="00DF339D">
        <w:rPr>
          <w:rFonts w:ascii="Times New Roman" w:eastAsia="Times New Roman" w:hAnsi="Times New Roman" w:cs="Times New Roman"/>
          <w:bCs/>
          <w:color w:val="244061" w:themeColor="accent1" w:themeShade="80"/>
          <w:u w:val="single"/>
          <w:lang w:eastAsia="ru-RU"/>
        </w:rPr>
        <w:t xml:space="preserve">Почта: </w:t>
      </w:r>
      <w:hyperlink r:id="rId5" w:history="1">
        <w:r w:rsidRPr="00DF339D">
          <w:rPr>
            <w:rStyle w:val="a3"/>
            <w:rFonts w:ascii="Times New Roman" w:eastAsia="Times New Roman" w:hAnsi="Times New Roman" w:cs="Times New Roman"/>
            <w:bCs/>
            <w:lang w:val="en-US" w:eastAsia="ru-RU"/>
          </w:rPr>
          <w:t>info</w:t>
        </w:r>
        <w:r w:rsidRPr="00DF339D">
          <w:rPr>
            <w:rStyle w:val="a3"/>
            <w:rFonts w:ascii="Times New Roman" w:eastAsia="Times New Roman" w:hAnsi="Times New Roman" w:cs="Times New Roman"/>
            <w:bCs/>
            <w:lang w:eastAsia="ru-RU"/>
          </w:rPr>
          <w:t>@</w:t>
        </w:r>
        <w:r w:rsidRPr="00DF339D">
          <w:rPr>
            <w:rStyle w:val="a3"/>
            <w:rFonts w:ascii="Times New Roman" w:eastAsia="Times New Roman" w:hAnsi="Times New Roman" w:cs="Times New Roman"/>
            <w:bCs/>
            <w:lang w:val="en-US" w:eastAsia="ru-RU"/>
          </w:rPr>
          <w:t>eos</w:t>
        </w:r>
        <w:r w:rsidRPr="00DF339D">
          <w:rPr>
            <w:rStyle w:val="a3"/>
            <w:rFonts w:ascii="Times New Roman" w:eastAsia="Times New Roman" w:hAnsi="Times New Roman" w:cs="Times New Roman"/>
            <w:bCs/>
            <w:lang w:eastAsia="ru-RU"/>
          </w:rPr>
          <w:t>.</w:t>
        </w:r>
        <w:r w:rsidRPr="00DF339D">
          <w:rPr>
            <w:rStyle w:val="a3"/>
            <w:rFonts w:ascii="Times New Roman" w:eastAsia="Times New Roman" w:hAnsi="Times New Roman" w:cs="Times New Roman"/>
            <w:bCs/>
            <w:lang w:val="en-US" w:eastAsia="ru-RU"/>
          </w:rPr>
          <w:t>su</w:t>
        </w:r>
      </w:hyperlink>
    </w:p>
    <w:p w14:paraId="75FCC70A" w14:textId="28D6253A" w:rsidR="008B47DC" w:rsidRPr="00DF339D" w:rsidRDefault="008B47DC" w:rsidP="00112EFC">
      <w:pPr>
        <w:spacing w:after="160" w:line="240" w:lineRule="auto"/>
        <w:contextualSpacing/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 xml:space="preserve">Сайт: </w:t>
      </w:r>
      <w:hyperlink r:id="rId6" w:history="1">
        <w:r w:rsidR="00112EFC" w:rsidRPr="005339BF">
          <w:rPr>
            <w:rStyle w:val="a3"/>
            <w:rFonts w:ascii="Times New Roman" w:eastAsia="Times New Roman" w:hAnsi="Times New Roman" w:cs="Times New Roman"/>
            <w:bCs/>
            <w:lang w:val="en-US" w:eastAsia="ru-RU"/>
          </w:rPr>
          <w:t>https</w:t>
        </w:r>
        <w:r w:rsidR="00112EFC" w:rsidRPr="005339BF">
          <w:rPr>
            <w:rStyle w:val="a3"/>
            <w:rFonts w:ascii="Times New Roman" w:eastAsia="Times New Roman" w:hAnsi="Times New Roman" w:cs="Times New Roman"/>
            <w:bCs/>
            <w:lang w:eastAsia="ru-RU"/>
          </w:rPr>
          <w:t>://</w:t>
        </w:r>
        <w:r w:rsidR="00112EFC" w:rsidRPr="005339BF">
          <w:rPr>
            <w:rStyle w:val="a3"/>
            <w:rFonts w:ascii="Times New Roman" w:eastAsia="Times New Roman" w:hAnsi="Times New Roman" w:cs="Times New Roman"/>
            <w:bCs/>
            <w:lang w:val="en-US" w:eastAsia="ru-RU"/>
          </w:rPr>
          <w:t>eos</w:t>
        </w:r>
        <w:r w:rsidR="00112EFC" w:rsidRPr="005339BF">
          <w:rPr>
            <w:rStyle w:val="a3"/>
            <w:rFonts w:ascii="Times New Roman" w:eastAsia="Times New Roman" w:hAnsi="Times New Roman" w:cs="Times New Roman"/>
            <w:bCs/>
            <w:lang w:eastAsia="ru-RU"/>
          </w:rPr>
          <w:t>.</w:t>
        </w:r>
        <w:r w:rsidR="00112EFC" w:rsidRPr="005339BF">
          <w:rPr>
            <w:rStyle w:val="a3"/>
            <w:rFonts w:ascii="Times New Roman" w:eastAsia="Times New Roman" w:hAnsi="Times New Roman" w:cs="Times New Roman"/>
            <w:bCs/>
            <w:lang w:val="en-US" w:eastAsia="ru-RU"/>
          </w:rPr>
          <w:t>su</w:t>
        </w:r>
        <w:r w:rsidR="00112EFC" w:rsidRPr="005339BF">
          <w:rPr>
            <w:rStyle w:val="a3"/>
            <w:rFonts w:ascii="Times New Roman" w:eastAsia="Times New Roman" w:hAnsi="Times New Roman" w:cs="Times New Roman"/>
            <w:bCs/>
            <w:lang w:eastAsia="ru-RU"/>
          </w:rPr>
          <w:t>/</w:t>
        </w:r>
      </w:hyperlink>
      <w:r w:rsidR="00112EFC" w:rsidRPr="00112EFC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ab/>
      </w:r>
      <w:r w:rsidR="00112EFC" w:rsidRPr="00112EFC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ab/>
      </w:r>
      <w:r w:rsidR="00112EFC" w:rsidRPr="00112EFC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ab/>
      </w:r>
      <w:r w:rsidR="00112EFC" w:rsidRPr="00112EFC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ab/>
      </w:r>
      <w:r w:rsidR="00112EFC" w:rsidRPr="00112EFC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ab/>
      </w:r>
      <w:r w:rsidR="00112EFC" w:rsidRPr="00112EFC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ab/>
      </w:r>
      <w:r w:rsidR="00112EFC" w:rsidRPr="00112EFC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ab/>
      </w:r>
      <w:r w:rsidR="00112EFC" w:rsidRPr="00112EFC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ab/>
      </w:r>
      <w:r w:rsidRPr="00DF339D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 xml:space="preserve">Масса нетто 130 </w:t>
      </w:r>
      <w:r w:rsidR="00E3296B">
        <w:rPr>
          <w:rFonts w:ascii="Times New Roman" w:eastAsia="Times New Roman" w:hAnsi="Times New Roman" w:cs="Times New Roman"/>
          <w:bCs/>
          <w:color w:val="244061" w:themeColor="accent1" w:themeShade="80"/>
          <w:lang w:eastAsia="ru-RU"/>
        </w:rPr>
        <w:t>г</w:t>
      </w:r>
    </w:p>
    <w:p w14:paraId="7D6CBC85" w14:textId="77777777" w:rsidR="008B47DC" w:rsidRPr="00DF339D" w:rsidRDefault="008B47DC" w:rsidP="00E94A40">
      <w:pPr>
        <w:spacing w:after="160" w:line="240" w:lineRule="auto"/>
        <w:contextualSpacing/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</w:pPr>
    </w:p>
    <w:p w14:paraId="4F893E1D" w14:textId="77777777" w:rsidR="00E94A40" w:rsidRPr="00DF339D" w:rsidRDefault="00E94A40" w:rsidP="00E94A40">
      <w:pPr>
        <w:spacing w:after="16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339D"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  <w:t>Область применения</w:t>
      </w:r>
      <w:r w:rsidR="00376C26" w:rsidRPr="00DF339D"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  <w:t>:</w:t>
      </w:r>
    </w:p>
    <w:p w14:paraId="5F20CBDB" w14:textId="77777777" w:rsidR="00E94A40" w:rsidRPr="00DF339D" w:rsidRDefault="008B47DC" w:rsidP="00BE18C6">
      <w:pPr>
        <w:numPr>
          <w:ilvl w:val="0"/>
          <w:numId w:val="3"/>
        </w:num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color w:val="244061" w:themeColor="accent1" w:themeShade="80"/>
          <w:u w:val="single"/>
          <w:lang w:eastAsia="ru-RU"/>
        </w:rPr>
        <w:t>в</w:t>
      </w:r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u w:val="single"/>
          <w:lang w:eastAsia="ru-RU"/>
        </w:rPr>
        <w:t xml:space="preserve"> быту</w:t>
      </w:r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: для склеивания и/или герметизации изделий из стали, алюминия, стекла, керамики, силиконовой резины, а также в качестве защитных покрытий из вышеуказанных материалов.</w:t>
      </w:r>
    </w:p>
    <w:p w14:paraId="08396AED" w14:textId="77777777" w:rsidR="00E94A40" w:rsidRPr="00DF339D" w:rsidRDefault="008B47DC" w:rsidP="00BE18C6">
      <w:pPr>
        <w:numPr>
          <w:ilvl w:val="0"/>
          <w:numId w:val="3"/>
        </w:num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color w:val="244061" w:themeColor="accent1" w:themeShade="80"/>
          <w:u w:val="single"/>
          <w:lang w:eastAsia="ru-RU"/>
        </w:rPr>
        <w:t>п</w:t>
      </w:r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u w:val="single"/>
          <w:lang w:eastAsia="ru-RU"/>
        </w:rPr>
        <w:t>ри ремонте</w:t>
      </w:r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: уплотнение швов и стыков керамической плитки, бетона, для внешней герметизации окон, для уплотнения в качестве жидкой прокладки в различных соединениях (стыки водостоков, места примыкания к керамическим, силикатным поверхностям);</w:t>
      </w:r>
    </w:p>
    <w:p w14:paraId="1DC7BBD3" w14:textId="77777777" w:rsidR="00E94A40" w:rsidRPr="00DF339D" w:rsidRDefault="008B47DC" w:rsidP="00BE18C6">
      <w:pPr>
        <w:numPr>
          <w:ilvl w:val="0"/>
          <w:numId w:val="3"/>
        </w:num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color w:val="244061" w:themeColor="accent1" w:themeShade="80"/>
          <w:u w:val="single"/>
          <w:lang w:eastAsia="ru-RU"/>
        </w:rPr>
        <w:t>в</w:t>
      </w:r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u w:val="single"/>
          <w:lang w:eastAsia="ru-RU"/>
        </w:rPr>
        <w:t xml:space="preserve"> промышленности</w:t>
      </w:r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: для склеивания и</w:t>
      </w:r>
      <w:r w:rsidR="00376C26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/или</w:t>
      </w:r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 герметизации разъёмов машин, механизмов и агрегатов (насосов, компрессоров, двигателей и др.) и как защитное покрытие для поверхностей из металлов, керамики, стекла, силиконовой резины, уплотнение газоходов котло</w:t>
      </w:r>
      <w:r w:rsidR="00E308FD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в, </w:t>
      </w:r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агрегатов энергоблоков и турбогенераторов, а также вакуумной системы турбин ГРЭС, ТЭЦ;</w:t>
      </w:r>
    </w:p>
    <w:p w14:paraId="127D4A33" w14:textId="77777777" w:rsidR="00E94A40" w:rsidRPr="00DF339D" w:rsidRDefault="008B47DC" w:rsidP="00BE18C6">
      <w:pPr>
        <w:numPr>
          <w:ilvl w:val="0"/>
          <w:numId w:val="3"/>
        </w:num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color w:val="244061" w:themeColor="accent1" w:themeShade="80"/>
          <w:u w:val="single"/>
          <w:lang w:eastAsia="ru-RU"/>
        </w:rPr>
        <w:t>в</w:t>
      </w:r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u w:val="single"/>
          <w:lang w:eastAsia="ru-RU"/>
        </w:rPr>
        <w:t xml:space="preserve"> радиоэлектротехнике:</w:t>
      </w:r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 для заливки и герметизации </w:t>
      </w:r>
      <w:proofErr w:type="gramStart"/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электро/радиоэлементов</w:t>
      </w:r>
      <w:proofErr w:type="gramEnd"/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, мест пайки проводов в изделиях специальной и бытовой радиоаппаратуры, при проведении электроизоляционных работ.</w:t>
      </w:r>
    </w:p>
    <w:p w14:paraId="6B943102" w14:textId="738657B5" w:rsidR="00DF339D" w:rsidRPr="00DF339D" w:rsidRDefault="00DF339D" w:rsidP="00DF339D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</w:p>
    <w:p w14:paraId="2F29198E" w14:textId="77777777" w:rsidR="00376C26" w:rsidRPr="00DF339D" w:rsidRDefault="00DF339D" w:rsidP="00DF339D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 </w:t>
      </w:r>
    </w:p>
    <w:p w14:paraId="56C631EE" w14:textId="3349CDEA" w:rsidR="00E94A40" w:rsidRPr="00B1305F" w:rsidRDefault="00E3296B" w:rsidP="00E94A40">
      <w:p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12"/>
          <w:sz w:val="26"/>
          <w:szCs w:val="26"/>
          <w:lang w:eastAsia="ru-RU"/>
        </w:rPr>
      </w:pPr>
      <w:r w:rsidRPr="00B1305F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12"/>
          <w:sz w:val="26"/>
          <w:szCs w:val="26"/>
          <w:lang w:eastAsia="ru-RU"/>
        </w:rPr>
        <w:t>В</w:t>
      </w:r>
      <w:r w:rsidR="00E94A40" w:rsidRPr="00B1305F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12"/>
          <w:sz w:val="26"/>
          <w:szCs w:val="26"/>
          <w:lang w:eastAsia="ru-RU"/>
        </w:rPr>
        <w:t>заимодействи</w:t>
      </w:r>
      <w:r w:rsidRPr="00B1305F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12"/>
          <w:sz w:val="26"/>
          <w:szCs w:val="26"/>
          <w:lang w:eastAsia="ru-RU"/>
        </w:rPr>
        <w:t>е</w:t>
      </w:r>
      <w:r w:rsidR="00376C26" w:rsidRPr="00B1305F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12"/>
          <w:sz w:val="26"/>
          <w:szCs w:val="26"/>
          <w:lang w:eastAsia="ru-RU"/>
        </w:rPr>
        <w:t>:</w:t>
      </w:r>
    </w:p>
    <w:p w14:paraId="01A41558" w14:textId="77777777" w:rsidR="00B1305F" w:rsidRDefault="00B1305F" w:rsidP="00B1305F">
      <w:p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44061" w:themeColor="accent1" w:themeShade="80"/>
          <w:spacing w:val="12"/>
          <w:sz w:val="26"/>
          <w:szCs w:val="26"/>
          <w:lang w:eastAsia="ru-RU"/>
        </w:rPr>
      </w:pPr>
      <w:r w:rsidRPr="00B1305F">
        <w:rPr>
          <w:rFonts w:ascii="Times New Roman" w:eastAsia="Times New Roman" w:hAnsi="Times New Roman" w:cs="Times New Roman"/>
          <w:bCs/>
          <w:color w:val="244061" w:themeColor="accent1" w:themeShade="80"/>
          <w:spacing w:val="12"/>
          <w:sz w:val="26"/>
          <w:szCs w:val="26"/>
          <w:lang w:eastAsia="ru-RU"/>
        </w:rPr>
        <w:t>с</w:t>
      </w:r>
      <w:r w:rsidR="00E3296B" w:rsidRPr="00B1305F">
        <w:rPr>
          <w:rFonts w:ascii="Times New Roman" w:eastAsia="Times New Roman" w:hAnsi="Times New Roman" w:cs="Times New Roman"/>
          <w:bCs/>
          <w:color w:val="244061" w:themeColor="accent1" w:themeShade="80"/>
          <w:spacing w:val="12"/>
          <w:sz w:val="26"/>
          <w:szCs w:val="26"/>
          <w:lang w:eastAsia="ru-RU"/>
        </w:rPr>
        <w:t>клеивание и герметизация деталей из стали, меди, алюминия, керамики, органического и силикатного стекла, поликарбоната, бетона</w:t>
      </w:r>
      <w:r w:rsidRPr="00B1305F">
        <w:rPr>
          <w:rFonts w:ascii="Times New Roman" w:eastAsia="Times New Roman" w:hAnsi="Times New Roman" w:cs="Times New Roman"/>
          <w:bCs/>
          <w:color w:val="244061" w:themeColor="accent1" w:themeShade="80"/>
          <w:spacing w:val="12"/>
          <w:sz w:val="26"/>
          <w:szCs w:val="26"/>
          <w:lang w:eastAsia="ru-RU"/>
        </w:rPr>
        <w:t>, декоративных изделий из гипса, пенопласта, пенополиуретана</w:t>
      </w:r>
      <w:r w:rsidR="00E3296B" w:rsidRPr="00B1305F">
        <w:rPr>
          <w:rFonts w:ascii="Times New Roman" w:eastAsia="Times New Roman" w:hAnsi="Times New Roman" w:cs="Times New Roman"/>
          <w:bCs/>
          <w:color w:val="244061" w:themeColor="accent1" w:themeShade="80"/>
          <w:spacing w:val="12"/>
          <w:sz w:val="26"/>
          <w:szCs w:val="26"/>
          <w:lang w:eastAsia="ru-RU"/>
        </w:rPr>
        <w:t xml:space="preserve">; </w:t>
      </w:r>
    </w:p>
    <w:p w14:paraId="63929AD4" w14:textId="77777777" w:rsidR="00B1305F" w:rsidRDefault="00E3296B" w:rsidP="00B1305F">
      <w:p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44061" w:themeColor="accent1" w:themeShade="80"/>
          <w:spacing w:val="12"/>
          <w:sz w:val="26"/>
          <w:szCs w:val="26"/>
          <w:lang w:eastAsia="ru-RU"/>
        </w:rPr>
      </w:pPr>
      <w:r w:rsidRPr="00B1305F">
        <w:rPr>
          <w:rFonts w:ascii="Times New Roman" w:eastAsia="Times New Roman" w:hAnsi="Times New Roman" w:cs="Times New Roman"/>
          <w:bCs/>
          <w:color w:val="244061" w:themeColor="accent1" w:themeShade="80"/>
          <w:spacing w:val="12"/>
          <w:sz w:val="26"/>
          <w:szCs w:val="26"/>
          <w:lang w:eastAsia="ru-RU"/>
        </w:rPr>
        <w:t xml:space="preserve">склеивание силиконовых резин с различными металлами; </w:t>
      </w:r>
    </w:p>
    <w:p w14:paraId="5579C031" w14:textId="0ED38499" w:rsidR="00B1305F" w:rsidRPr="00B1305F" w:rsidRDefault="00E3296B" w:rsidP="00B1305F">
      <w:p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44061" w:themeColor="accent1" w:themeShade="80"/>
          <w:spacing w:val="12"/>
          <w:sz w:val="26"/>
          <w:szCs w:val="26"/>
          <w:lang w:eastAsia="ru-RU"/>
        </w:rPr>
      </w:pPr>
      <w:r w:rsidRPr="00B1305F">
        <w:rPr>
          <w:rFonts w:ascii="Times New Roman" w:eastAsia="Times New Roman" w:hAnsi="Times New Roman" w:cs="Times New Roman"/>
          <w:bCs/>
          <w:color w:val="244061" w:themeColor="accent1" w:themeShade="80"/>
          <w:spacing w:val="12"/>
          <w:sz w:val="26"/>
          <w:szCs w:val="26"/>
          <w:lang w:eastAsia="ru-RU"/>
        </w:rPr>
        <w:t>склеивание полистирола, пенополистирольной теплоизоляции с кирпич</w:t>
      </w:r>
      <w:r w:rsidR="00B1305F" w:rsidRPr="00B1305F">
        <w:rPr>
          <w:rFonts w:ascii="Times New Roman" w:eastAsia="Times New Roman" w:hAnsi="Times New Roman" w:cs="Times New Roman"/>
          <w:bCs/>
          <w:color w:val="244061" w:themeColor="accent1" w:themeShade="80"/>
          <w:spacing w:val="12"/>
          <w:sz w:val="26"/>
          <w:szCs w:val="26"/>
          <w:lang w:eastAsia="ru-RU"/>
        </w:rPr>
        <w:t>о</w:t>
      </w:r>
      <w:r w:rsidRPr="00B1305F">
        <w:rPr>
          <w:rFonts w:ascii="Times New Roman" w:eastAsia="Times New Roman" w:hAnsi="Times New Roman" w:cs="Times New Roman"/>
          <w:bCs/>
          <w:color w:val="244061" w:themeColor="accent1" w:themeShade="80"/>
          <w:spacing w:val="12"/>
          <w:sz w:val="26"/>
          <w:szCs w:val="26"/>
          <w:lang w:eastAsia="ru-RU"/>
        </w:rPr>
        <w:t>м, бетоном</w:t>
      </w:r>
      <w:r w:rsidR="00B1305F" w:rsidRPr="00B1305F">
        <w:rPr>
          <w:rFonts w:ascii="Times New Roman" w:eastAsia="Times New Roman" w:hAnsi="Times New Roman" w:cs="Times New Roman"/>
          <w:bCs/>
          <w:color w:val="244061" w:themeColor="accent1" w:themeShade="80"/>
          <w:spacing w:val="12"/>
          <w:sz w:val="26"/>
          <w:szCs w:val="26"/>
          <w:lang w:eastAsia="ru-RU"/>
        </w:rPr>
        <w:t>, пенобетоном.</w:t>
      </w:r>
    </w:p>
    <w:p w14:paraId="32AE1482" w14:textId="6261EE41" w:rsidR="00B1305F" w:rsidRPr="00B1305F" w:rsidRDefault="00B1305F" w:rsidP="00B1305F">
      <w:p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pacing w:val="12"/>
          <w:sz w:val="26"/>
          <w:szCs w:val="26"/>
          <w:lang w:eastAsia="ru-RU"/>
        </w:rPr>
      </w:pPr>
      <w:r w:rsidRPr="00B1305F">
        <w:rPr>
          <w:rFonts w:ascii="Times New Roman" w:eastAsia="Times New Roman" w:hAnsi="Times New Roman" w:cs="Times New Roman"/>
          <w:b/>
          <w:color w:val="244061" w:themeColor="accent1" w:themeShade="80"/>
          <w:spacing w:val="12"/>
          <w:sz w:val="26"/>
          <w:szCs w:val="26"/>
          <w:lang w:eastAsia="ru-RU"/>
        </w:rPr>
        <w:t>Кроме полипропилена и полиэтилена.</w:t>
      </w:r>
    </w:p>
    <w:p w14:paraId="3175F004" w14:textId="3ACF02E0" w:rsidR="00E94A40" w:rsidRPr="00E3296B" w:rsidRDefault="00E94A40" w:rsidP="00B1305F">
      <w:p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96B"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  <w:t xml:space="preserve"> </w:t>
      </w:r>
    </w:p>
    <w:p w14:paraId="1485A791" w14:textId="77777777" w:rsidR="00E94A40" w:rsidRPr="00DF339D" w:rsidRDefault="00E94A40" w:rsidP="00E94A40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339D"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  <w:t>Состав</w:t>
      </w:r>
      <w:r w:rsidR="00E308FD" w:rsidRPr="00DF339D"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  <w:t xml:space="preserve">: </w:t>
      </w: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силиконовый каучук, нейтральный отвердитель</w:t>
      </w:r>
      <w:r w:rsidR="00CE42DA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, наполнители</w:t>
      </w: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.</w:t>
      </w:r>
    </w:p>
    <w:p w14:paraId="667A1E8B" w14:textId="77777777" w:rsidR="00E94A40" w:rsidRPr="00DF339D" w:rsidRDefault="00E94A40" w:rsidP="00E94A40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339D"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  <w:t> </w:t>
      </w:r>
    </w:p>
    <w:p w14:paraId="75F2B586" w14:textId="77777777" w:rsidR="00E94A40" w:rsidRPr="00DF339D" w:rsidRDefault="00E94A40" w:rsidP="00E94A40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339D"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  <w:t>Рекомендации по применению</w:t>
      </w:r>
      <w:r w:rsidR="00376C26" w:rsidRPr="00DF339D"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  <w:t>:</w:t>
      </w:r>
    </w:p>
    <w:p w14:paraId="35204846" w14:textId="77777777" w:rsidR="004C2D7E" w:rsidRDefault="004A2688" w:rsidP="00E94A40">
      <w:p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Работу</w:t>
      </w:r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 вести при температуре от 0°С до +30°С и выше. Клей-герметик нанести на подготовленную сухую, чистую и обезжиренную поверхность слоем не более 1-2 мм. Эксплуатировать не ранее чем через 24 часа. При толщине слоя более 2 мм время увеличить (толщина слоя не должна превышать 4 мм). </w:t>
      </w:r>
    </w:p>
    <w:p w14:paraId="7B2ADF9F" w14:textId="03DFA096" w:rsidR="00E94A40" w:rsidRPr="00DF339D" w:rsidRDefault="00E94A40" w:rsidP="00E94A40">
      <w:p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Максимальная прочность достигается через 5 суток.</w:t>
      </w:r>
    </w:p>
    <w:p w14:paraId="2CE26CE7" w14:textId="77777777" w:rsidR="004C2D7E" w:rsidRDefault="00E94A40" w:rsidP="00BB49F7">
      <w:p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Отверждается под действием влаги воздуха</w:t>
      </w:r>
      <w:r w:rsidR="00BB49F7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! </w:t>
      </w:r>
    </w:p>
    <w:p w14:paraId="36D1C009" w14:textId="32817E98" w:rsidR="00E94A40" w:rsidRPr="00DF339D" w:rsidRDefault="00376C26" w:rsidP="00BB49F7">
      <w:p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В процессе отверждения необходимо обеспечить контакт с окружающим воздухом!</w:t>
      </w:r>
      <w:r w:rsidR="00E94A40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 </w:t>
      </w:r>
    </w:p>
    <w:p w14:paraId="27C0FB0E" w14:textId="77777777" w:rsidR="00BB49F7" w:rsidRPr="00DF339D" w:rsidRDefault="00BB49F7" w:rsidP="00BB49F7">
      <w:pPr>
        <w:shd w:val="clear" w:color="auto" w:fill="FFFFFF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16BFD23" w14:textId="77777777" w:rsidR="00E94A40" w:rsidRPr="00DF339D" w:rsidRDefault="00E94A40" w:rsidP="00E94A40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339D"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  <w:t>Условия безопасного использования и хранения</w:t>
      </w:r>
    </w:p>
    <w:p w14:paraId="16DAF245" w14:textId="1B1E4694" w:rsidR="00E94A40" w:rsidRPr="00DF339D" w:rsidRDefault="00E94A40" w:rsidP="00E94A40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F339D"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  <w:t>Беречь от детей!</w:t>
      </w: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 Во время работы использовать средства защиты: перчатки. Не обл</w:t>
      </w:r>
      <w:r w:rsidR="00E308FD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адает кумулятивным и раздражающи</w:t>
      </w: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м действием на слизистую оболочку и кожу. В воздушной среде и сточных водах в присутствии других веществ или факторов токсичных соединений не образует. Пожаро</w:t>
      </w:r>
      <w:r w:rsidR="00DF339D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-и взрывобезопасен, трудногорюч. Устойчив к воздействию </w:t>
      </w:r>
      <w:r w:rsid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воздуха, </w:t>
      </w:r>
      <w:r w:rsidR="00DF339D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воды, природного газа, технических масел. Диэлектрик. </w:t>
      </w:r>
      <w:proofErr w:type="spellStart"/>
      <w:r w:rsidR="00DF339D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Коррозионноинертен</w:t>
      </w:r>
      <w:proofErr w:type="spellEnd"/>
      <w:r w:rsidR="00DF339D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.</w:t>
      </w:r>
      <w:r w:rsidR="0044250B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 </w:t>
      </w: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Утилизировать как бытовые отходы.</w:t>
      </w:r>
    </w:p>
    <w:p w14:paraId="688D10A3" w14:textId="77777777" w:rsidR="00E94A40" w:rsidRPr="00DF339D" w:rsidRDefault="00E94A40" w:rsidP="00E94A40">
      <w:pPr>
        <w:spacing w:after="16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 </w:t>
      </w:r>
    </w:p>
    <w:p w14:paraId="06C439AD" w14:textId="77777777" w:rsidR="004A2688" w:rsidRPr="00DF339D" w:rsidRDefault="00E94A40" w:rsidP="00E94A40">
      <w:pPr>
        <w:spacing w:after="160" w:line="240" w:lineRule="auto"/>
        <w:contextualSpacing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DF339D">
        <w:rPr>
          <w:rFonts w:ascii="Times New Roman" w:eastAsia="Times New Roman" w:hAnsi="Times New Roman" w:cs="Times New Roman"/>
          <w:b/>
          <w:bCs/>
          <w:color w:val="244061" w:themeColor="accent1" w:themeShade="80"/>
          <w:lang w:eastAsia="ru-RU"/>
        </w:rPr>
        <w:t>Срок хранения</w:t>
      </w: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 12 месяцев. </w:t>
      </w:r>
    </w:p>
    <w:p w14:paraId="30E54A03" w14:textId="77777777" w:rsidR="00E94A40" w:rsidRPr="00DF339D" w:rsidRDefault="00E94A40" w:rsidP="00E94A40">
      <w:pPr>
        <w:spacing w:after="16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Хранить </w:t>
      </w:r>
      <w:r w:rsidR="000F5CCE"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в </w:t>
      </w: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закрытом виде при температуре от +5°C до +30°C</w:t>
      </w:r>
      <w:r w:rsidR="00A77870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.</w:t>
      </w:r>
    </w:p>
    <w:p w14:paraId="46475C8D" w14:textId="77777777" w:rsidR="000E07E9" w:rsidRPr="00DF339D" w:rsidRDefault="00BB49F7" w:rsidP="00E308FD">
      <w:pPr>
        <w:shd w:val="clear" w:color="auto" w:fill="FFFFFF"/>
        <w:spacing w:after="160" w:line="240" w:lineRule="auto"/>
        <w:contextualSpacing/>
        <w:rPr>
          <w:rFonts w:ascii="Times New Roman" w:hAnsi="Times New Roman" w:cs="Times New Roman"/>
        </w:rPr>
      </w:pPr>
      <w:r w:rsidRPr="00DF339D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Рабочий интерва</w:t>
      </w:r>
      <w:r w:rsidR="00A77870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л температур от -60°С до +250°С.</w:t>
      </w:r>
    </w:p>
    <w:sectPr w:rsidR="000E07E9" w:rsidRPr="00DF339D" w:rsidSect="00B130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791"/>
    <w:multiLevelType w:val="multilevel"/>
    <w:tmpl w:val="84FE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A5165D"/>
    <w:multiLevelType w:val="multilevel"/>
    <w:tmpl w:val="4EDEEE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3507CF"/>
    <w:multiLevelType w:val="multilevel"/>
    <w:tmpl w:val="8A04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9712939">
    <w:abstractNumId w:val="2"/>
  </w:num>
  <w:num w:numId="2" w16cid:durableId="1362317639">
    <w:abstractNumId w:val="0"/>
  </w:num>
  <w:num w:numId="3" w16cid:durableId="765728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0C"/>
    <w:rsid w:val="000A334C"/>
    <w:rsid w:val="000E07E9"/>
    <w:rsid w:val="000F5CCE"/>
    <w:rsid w:val="00112EFC"/>
    <w:rsid w:val="002A00C6"/>
    <w:rsid w:val="002E0283"/>
    <w:rsid w:val="00376C26"/>
    <w:rsid w:val="0044250B"/>
    <w:rsid w:val="00450086"/>
    <w:rsid w:val="00465CEB"/>
    <w:rsid w:val="00471176"/>
    <w:rsid w:val="00473FB0"/>
    <w:rsid w:val="004A2688"/>
    <w:rsid w:val="004C2D7E"/>
    <w:rsid w:val="00611FDE"/>
    <w:rsid w:val="006C7A3E"/>
    <w:rsid w:val="006D2E68"/>
    <w:rsid w:val="006F1172"/>
    <w:rsid w:val="0070142A"/>
    <w:rsid w:val="007165E6"/>
    <w:rsid w:val="007D181A"/>
    <w:rsid w:val="00812B3B"/>
    <w:rsid w:val="008B47DC"/>
    <w:rsid w:val="0099270C"/>
    <w:rsid w:val="00A77870"/>
    <w:rsid w:val="00B1305F"/>
    <w:rsid w:val="00BB49F7"/>
    <w:rsid w:val="00BE18C6"/>
    <w:rsid w:val="00CE42DA"/>
    <w:rsid w:val="00DD4014"/>
    <w:rsid w:val="00DF339D"/>
    <w:rsid w:val="00E308FD"/>
    <w:rsid w:val="00E3296B"/>
    <w:rsid w:val="00E5456F"/>
    <w:rsid w:val="00E66869"/>
    <w:rsid w:val="00E94A40"/>
    <w:rsid w:val="00F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6FF8"/>
  <w15:docId w15:val="{F5269CB4-4F58-41EA-AB24-6DFCA9E9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7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os.su/" TargetMode="External"/><Relationship Id="rId5" Type="http://schemas.openxmlformats.org/officeDocument/2006/relationships/hyperlink" Target="mailto:info@eos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Чепелкин Леонид Владимирович</dc:creator>
  <cp:lastModifiedBy>Зур Ольга Дмитриевна</cp:lastModifiedBy>
  <cp:revision>2</cp:revision>
  <cp:lastPrinted>2025-01-15T08:55:00Z</cp:lastPrinted>
  <dcterms:created xsi:type="dcterms:W3CDTF">2025-05-26T12:37:00Z</dcterms:created>
  <dcterms:modified xsi:type="dcterms:W3CDTF">2025-05-26T12:37:00Z</dcterms:modified>
</cp:coreProperties>
</file>